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BB" w:rsidRPr="002F67E1" w:rsidRDefault="007F2BBB" w:rsidP="002F67E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F67E1">
        <w:rPr>
          <w:rFonts w:ascii="Times New Roman" w:hAnsi="Times New Roman"/>
          <w:caps/>
          <w:sz w:val="24"/>
          <w:szCs w:val="24"/>
        </w:rPr>
        <w:t>Сведения</w:t>
      </w:r>
    </w:p>
    <w:p w:rsidR="007F2BBB" w:rsidRDefault="007F2BBB" w:rsidP="002F6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7E1">
        <w:rPr>
          <w:rFonts w:ascii="Times New Roman" w:hAnsi="Times New Roman"/>
          <w:sz w:val="24"/>
          <w:szCs w:val="24"/>
        </w:rPr>
        <w:t>об официальном оппоненте</w:t>
      </w:r>
    </w:p>
    <w:p w:rsidR="007F2BBB" w:rsidRPr="002F67E1" w:rsidRDefault="007F2BBB" w:rsidP="002F6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3730"/>
        <w:gridCol w:w="1799"/>
        <w:gridCol w:w="1739"/>
      </w:tblGrid>
      <w:tr w:rsidR="007F2BBB" w:rsidRPr="00F97D26" w:rsidTr="00F97D26">
        <w:tc>
          <w:tcPr>
            <w:tcW w:w="2014" w:type="dxa"/>
          </w:tcPr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2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2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57" w:type="dxa"/>
          </w:tcPr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26">
              <w:rPr>
                <w:rFonts w:ascii="Times New Roman" w:hAnsi="Times New Roman"/>
                <w:sz w:val="24"/>
                <w:szCs w:val="24"/>
              </w:rPr>
              <w:t>Место основной работы – полное наименование организации (с указанием полного почтового адреса, телефона (при наличии), адреса электронной почты (при наличии),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1799" w:type="dxa"/>
          </w:tcPr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26">
              <w:rPr>
                <w:rFonts w:ascii="Times New Roman" w:hAnsi="Times New Roman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539" w:type="dxa"/>
          </w:tcPr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26">
              <w:rPr>
                <w:rFonts w:ascii="Times New Roman" w:hAnsi="Times New Roman"/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7F2BBB" w:rsidRPr="00F97D26" w:rsidTr="00F97D26">
        <w:tc>
          <w:tcPr>
            <w:tcW w:w="2014" w:type="dxa"/>
          </w:tcPr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Новиков Михаил Сергеевич</w:t>
            </w:r>
          </w:p>
        </w:tc>
        <w:tc>
          <w:tcPr>
            <w:tcW w:w="3857" w:type="dxa"/>
          </w:tcPr>
          <w:p w:rsidR="007F2BBB" w:rsidRPr="00F97D26" w:rsidRDefault="007F2BBB" w:rsidP="00F97D26">
            <w:pPr>
              <w:spacing w:after="0" w:line="240" w:lineRule="auto"/>
              <w:jc w:val="both"/>
              <w:rPr>
                <w:rStyle w:val="210pt"/>
                <w:b w:val="0"/>
                <w:sz w:val="24"/>
                <w:szCs w:val="24"/>
                <w:lang w:val="ru-RU" w:eastAsia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val="ru-RU" w:eastAsia="en-US"/>
              </w:rPr>
              <w:t xml:space="preserve">Федеральное государственное бюджетное образовательное учреждение высшего образования «Санкт- Петербургский государственный университет» 199034, Россия, Санкт-Петербург, Университетская наб., 7/9, </w:t>
            </w:r>
          </w:p>
          <w:p w:rsidR="007F2BBB" w:rsidRPr="00F97D26" w:rsidRDefault="007F2BBB" w:rsidP="00F97D26">
            <w:pPr>
              <w:spacing w:after="0" w:line="240" w:lineRule="auto"/>
              <w:jc w:val="both"/>
              <w:rPr>
                <w:rStyle w:val="210pt"/>
                <w:b w:val="0"/>
                <w:sz w:val="24"/>
                <w:szCs w:val="24"/>
                <w:lang w:eastAsia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 xml:space="preserve">http ://chem.spbu.ru/contact.html, </w:t>
            </w:r>
            <w:hyperlink r:id="rId5" w:history="1">
              <w:r w:rsidRPr="00F97D26">
                <w:rPr>
                  <w:rStyle w:val="Hyperlink"/>
                  <w:rFonts w:ascii="Times New Roman" w:hAnsi="Times New Roman"/>
                  <w:spacing w:val="-3"/>
                  <w:sz w:val="24"/>
                  <w:szCs w:val="24"/>
                  <w:shd w:val="clear" w:color="auto" w:fill="FFFFFF"/>
                  <w:lang w:val="en-US"/>
                </w:rPr>
                <w:t>director.</w:t>
              </w:r>
              <w:r w:rsidRPr="00F97D2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chem@spbu.ru</w:t>
              </w:r>
            </w:hyperlink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 xml:space="preserve">, </w:t>
            </w:r>
          </w:p>
          <w:p w:rsidR="007F2BBB" w:rsidRPr="00F97D26" w:rsidRDefault="007F2BBB" w:rsidP="00F97D26">
            <w:pPr>
              <w:spacing w:after="0" w:line="240" w:lineRule="auto"/>
              <w:jc w:val="both"/>
              <w:rPr>
                <w:rStyle w:val="210pt"/>
                <w:b w:val="0"/>
                <w:sz w:val="24"/>
                <w:szCs w:val="24"/>
                <w:lang w:val="ru-RU" w:eastAsia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val="ru-RU" w:eastAsia="en-US"/>
              </w:rPr>
              <w:t>профессор кафедры органической химии Института химии</w:t>
            </w:r>
          </w:p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7F2BBB" w:rsidRPr="00F97D26" w:rsidRDefault="007F2BBB" w:rsidP="00F97D2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val="ru-RU" w:eastAsia="en-US"/>
              </w:rPr>
              <w:t>Доктор</w:t>
            </w:r>
          </w:p>
          <w:p w:rsidR="007F2BBB" w:rsidRDefault="007F2BBB" w:rsidP="00F97D26">
            <w:pPr>
              <w:spacing w:after="0" w:line="240" w:lineRule="auto"/>
              <w:jc w:val="both"/>
              <w:rPr>
                <w:rStyle w:val="210pt"/>
                <w:b w:val="0"/>
                <w:sz w:val="24"/>
                <w:szCs w:val="24"/>
                <w:lang w:val="ru-RU" w:eastAsia="en-US"/>
              </w:rPr>
            </w:pPr>
            <w:r>
              <w:rPr>
                <w:rStyle w:val="210pt"/>
                <w:b w:val="0"/>
                <w:sz w:val="24"/>
                <w:szCs w:val="24"/>
                <w:lang w:val="ru-RU" w:eastAsia="en-US"/>
              </w:rPr>
              <w:t xml:space="preserve">химических наук, </w:t>
            </w:r>
          </w:p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val="ru-RU" w:eastAsia="en-US"/>
              </w:rPr>
              <w:t>02.00.03 - органическая химия</w:t>
            </w:r>
          </w:p>
        </w:tc>
        <w:tc>
          <w:tcPr>
            <w:tcW w:w="1539" w:type="dxa"/>
          </w:tcPr>
          <w:p w:rsidR="007F2BBB" w:rsidRPr="00F97D26" w:rsidRDefault="007F2BBB" w:rsidP="00F97D26">
            <w:pPr>
              <w:spacing w:after="0" w:line="240" w:lineRule="auto"/>
              <w:jc w:val="both"/>
              <w:rPr>
                <w:rStyle w:val="210pt"/>
                <w:b w:val="0"/>
                <w:sz w:val="24"/>
                <w:szCs w:val="24"/>
                <w:lang w:eastAsia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Доцент</w:t>
            </w:r>
          </w:p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BB" w:rsidRPr="00F97D26" w:rsidTr="00F97D26">
        <w:tc>
          <w:tcPr>
            <w:tcW w:w="9209" w:type="dxa"/>
            <w:gridSpan w:val="4"/>
          </w:tcPr>
          <w:p w:rsidR="007F2BBB" w:rsidRPr="00F97D26" w:rsidRDefault="007F2BBB" w:rsidP="00F97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26">
              <w:rPr>
                <w:rFonts w:ascii="Times New Roman" w:hAnsi="Times New Roman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 не более 15 публикаций):</w:t>
            </w:r>
          </w:p>
        </w:tc>
      </w:tr>
      <w:tr w:rsidR="007F2BBB" w:rsidRPr="00F97D26" w:rsidTr="00F97D26">
        <w:tc>
          <w:tcPr>
            <w:tcW w:w="9209" w:type="dxa"/>
            <w:gridSpan w:val="4"/>
          </w:tcPr>
          <w:p w:rsidR="007F2BBB" w:rsidRPr="00F97D26" w:rsidRDefault="007F2BBB" w:rsidP="00F97D2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after="120"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Koronatov A.N., Rostovskii N.V., Khlebnikov A.F., Novikov M.S. Rh(II)-Catalyzed Ring Expansion of Pyrazoles with Diazocarbonyl Compounds as a Method for the Preparation of 1,2- Dihydropyrimidines // Journal of Organic Chemistry. - 2018. - Vol. 83. - P. 9210-9219.</w:t>
            </w:r>
          </w:p>
          <w:p w:rsidR="007F2BBB" w:rsidRPr="00F97D26" w:rsidRDefault="007F2BBB" w:rsidP="00F97D2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after="120"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 xml:space="preserve">Agafonova A.V, Rostovskii N.V., Smetanin I.A., Starova G.L., Khlebnikov A.F., Novikov M.S. Synthesis of 2-(Di/tri/tetraazolyl)-2H-azirine-2-carboxylates by Halogen Substitution: Evidence for an </w:t>
            </w:r>
            <w:r w:rsidRPr="00F97D26">
              <w:rPr>
                <w:rStyle w:val="210pt2"/>
                <w:b w:val="0"/>
                <w:sz w:val="24"/>
                <w:szCs w:val="24"/>
                <w:lang w:eastAsia="en-US"/>
              </w:rPr>
              <w:t>S</w:t>
            </w:r>
            <w:r w:rsidRPr="00F97D26">
              <w:rPr>
                <w:rStyle w:val="210pt2"/>
                <w:b w:val="0"/>
                <w:sz w:val="24"/>
                <w:szCs w:val="24"/>
                <w:vertAlign w:val="subscript"/>
                <w:lang w:eastAsia="en-US"/>
              </w:rPr>
              <w:t>n</w:t>
            </w:r>
            <w:r w:rsidRPr="00F97D26">
              <w:rPr>
                <w:rStyle w:val="210pt2"/>
                <w:b w:val="0"/>
                <w:sz w:val="24"/>
                <w:szCs w:val="24"/>
                <w:lang w:eastAsia="en-US"/>
              </w:rPr>
              <w:t>2'-S</w:t>
            </w:r>
            <w:r w:rsidRPr="00F97D26">
              <w:rPr>
                <w:rStyle w:val="210pt2"/>
                <w:b w:val="0"/>
                <w:sz w:val="24"/>
                <w:szCs w:val="24"/>
                <w:vertAlign w:val="subscript"/>
                <w:lang w:eastAsia="en-US"/>
              </w:rPr>
              <w:t>n</w:t>
            </w: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2' Cascade Mechanism // Journal of Organic Chemistry. - 2018. - Vol. 83. - P. 13473-13480.</w:t>
            </w:r>
          </w:p>
          <w:p w:rsidR="007F2BBB" w:rsidRPr="00F97D26" w:rsidRDefault="007F2BBB" w:rsidP="00F97D2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after="120"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Agafonova A.V, Smetanin I.A., Rostovskii N.V., Khlebnikov A.F., Novikov M.S. Expedient synthesis of 3-hydroxypyrroles via Bu</w:t>
            </w:r>
            <w:r w:rsidRPr="00F97D26">
              <w:rPr>
                <w:rStyle w:val="210pt"/>
                <w:b w:val="0"/>
                <w:sz w:val="24"/>
                <w:szCs w:val="24"/>
                <w:vertAlign w:val="subscript"/>
                <w:lang w:eastAsia="en-US"/>
              </w:rPr>
              <w:t>3</w:t>
            </w: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SnH-triggered ionic 5-</w:t>
            </w:r>
            <w:r w:rsidRPr="00F97D26">
              <w:rPr>
                <w:rStyle w:val="210pt"/>
                <w:b w:val="0"/>
                <w:i/>
                <w:sz w:val="24"/>
                <w:szCs w:val="24"/>
                <w:lang w:eastAsia="en-US"/>
              </w:rPr>
              <w:t>exo-trig</w:t>
            </w: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-cyclization of 5-chloro-3- azamuconoate derivatives // Organic Chemistry Frontiers. - 2018. - Vol. 5. - 3396-3401.</w:t>
            </w:r>
          </w:p>
          <w:p w:rsidR="007F2BBB" w:rsidRPr="00F97D26" w:rsidRDefault="007F2BBB" w:rsidP="00F97D2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120"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Strelnikova J.O., Rostovskii N.V., Starova G.L., Khlebnikov A.F., Novikov M.S. Rh(II)- Catalyzed Transannulation of 1,2,4-Oxadiazole Derivatives with l-Sulfonyl-l,2,3-triazoles: Journal of Organic Chemistry. - Vol. 83. - P. 11232-11244.</w:t>
            </w:r>
          </w:p>
          <w:p w:rsidR="007F2BBB" w:rsidRPr="00F97D26" w:rsidRDefault="007F2BBB" w:rsidP="00F97D2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after="120" w:line="240" w:lineRule="auto"/>
              <w:ind w:left="0" w:firstLine="0"/>
              <w:rPr>
                <w:rStyle w:val="210pt"/>
                <w:b w:val="0"/>
                <w:bCs w:val="0"/>
                <w:color w:val="auto"/>
                <w:spacing w:val="6"/>
                <w:sz w:val="24"/>
                <w:szCs w:val="24"/>
                <w:shd w:val="clear" w:color="auto" w:fill="auto"/>
                <w:lang w:eastAsia="en-US"/>
              </w:rPr>
            </w:pP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 xml:space="preserve">Rostovskii N.V., Smetanin I.A., Agafonova A.V, Sakharov P.A., Ruvinskaya J.O., Khlebnikov A.F., Novikov M.S. Facile access to 2-acyloxy-, aryloxy- and alkenyloxy-2H-azirines via an </w:t>
            </w:r>
            <w:r w:rsidRPr="00F97D26">
              <w:rPr>
                <w:rStyle w:val="210pt2"/>
                <w:b w:val="0"/>
                <w:sz w:val="24"/>
                <w:szCs w:val="24"/>
                <w:lang w:eastAsia="en-US"/>
              </w:rPr>
              <w:t>Sn2’-Sn</w:t>
            </w:r>
            <w:r w:rsidRPr="00F97D26">
              <w:rPr>
                <w:rStyle w:val="210pt"/>
                <w:b w:val="0"/>
                <w:sz w:val="24"/>
                <w:szCs w:val="24"/>
                <w:lang w:eastAsia="en-US"/>
              </w:rPr>
              <w:t>2’ cascade in 2-halo-2H-azirines // Organic &amp; Biomolecular Chemistry. - 2018. Vol. 16. - P. 3248-3257.</w:t>
            </w:r>
          </w:p>
          <w:p w:rsidR="007F2BBB" w:rsidRPr="00F97D26" w:rsidRDefault="007F2BBB" w:rsidP="00F97D2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after="120" w:line="240" w:lineRule="auto"/>
              <w:ind w:left="0" w:firstLine="0"/>
              <w:rPr>
                <w:spacing w:val="0"/>
                <w:sz w:val="24"/>
                <w:szCs w:val="24"/>
                <w:lang w:val="en-US"/>
              </w:rPr>
            </w:pPr>
            <w:r w:rsidRPr="00F97D26">
              <w:rPr>
                <w:rStyle w:val="41pt"/>
                <w:b w:val="0"/>
                <w:spacing w:val="0"/>
                <w:sz w:val="24"/>
                <w:szCs w:val="24"/>
                <w:lang w:eastAsia="en-US"/>
              </w:rPr>
              <w:t>Ruvinskaya J.O., Rostovskii N.V., Filippov I.P., Khlebnikov A.F., Novikov M.S. A novel approach to 5H-pyrazino[2,3</w:t>
            </w:r>
            <w:r w:rsidRPr="00F97D26">
              <w:rPr>
                <w:rStyle w:val="210pt1"/>
                <w:spacing w:val="0"/>
                <w:sz w:val="24"/>
                <w:szCs w:val="24"/>
                <w:lang w:eastAsia="en-US"/>
              </w:rPr>
              <w:t>-</w:t>
            </w:r>
            <w:r w:rsidRPr="00F97D26">
              <w:rPr>
                <w:rStyle w:val="210pt1"/>
                <w:i w:val="0"/>
                <w:spacing w:val="0"/>
                <w:sz w:val="24"/>
                <w:szCs w:val="24"/>
                <w:lang w:eastAsia="en-US"/>
              </w:rPr>
              <w:t>b]</w:t>
            </w:r>
            <w:r w:rsidRPr="00F97D26">
              <w:rPr>
                <w:rStyle w:val="41pt"/>
                <w:b w:val="0"/>
                <w:spacing w:val="0"/>
                <w:sz w:val="24"/>
                <w:szCs w:val="24"/>
                <w:lang w:eastAsia="en-US"/>
              </w:rPr>
              <w:t>indole</w:t>
            </w:r>
            <w:r w:rsidRPr="00F97D26">
              <w:rPr>
                <w:rStyle w:val="41pt"/>
                <w:b w:val="0"/>
                <w:i/>
                <w:spacing w:val="0"/>
                <w:sz w:val="24"/>
                <w:szCs w:val="24"/>
                <w:lang w:eastAsia="en-US"/>
              </w:rPr>
              <w:t>s</w:t>
            </w:r>
            <w:r w:rsidRPr="00F97D26">
              <w:rPr>
                <w:rStyle w:val="41pt"/>
                <w:b w:val="0"/>
                <w:spacing w:val="0"/>
                <w:sz w:val="24"/>
                <w:szCs w:val="24"/>
                <w:lang w:eastAsia="en-US"/>
              </w:rPr>
              <w:t xml:space="preserve"> via annulation of 3-diazoindolin-2-imines with 2</w:t>
            </w:r>
            <w:r w:rsidRPr="00F97D26">
              <w:rPr>
                <w:rStyle w:val="210pt1"/>
                <w:spacing w:val="0"/>
                <w:sz w:val="24"/>
                <w:szCs w:val="24"/>
                <w:lang w:eastAsia="en-US"/>
              </w:rPr>
              <w:t xml:space="preserve">H- </w:t>
            </w:r>
            <w:r w:rsidRPr="00F97D26">
              <w:rPr>
                <w:rStyle w:val="41pt"/>
                <w:b w:val="0"/>
                <w:spacing w:val="0"/>
                <w:sz w:val="24"/>
                <w:szCs w:val="24"/>
                <w:lang w:eastAsia="en-US"/>
              </w:rPr>
              <w:t xml:space="preserve">azirines or 5-alkoxyisoxazoles under Rh(II) Catalysis // Organic &amp; Biomolecular Chemistry. </w:t>
            </w:r>
            <w:r w:rsidRPr="00F97D26">
              <w:rPr>
                <w:color w:val="000000"/>
                <w:spacing w:val="0"/>
                <w:sz w:val="24"/>
                <w:szCs w:val="24"/>
                <w:lang w:val="en-US"/>
              </w:rPr>
              <w:t xml:space="preserve">2018.-Vol. </w:t>
            </w:r>
            <w:r w:rsidRPr="00F97D26">
              <w:rPr>
                <w:rStyle w:val="41pt"/>
                <w:b w:val="0"/>
                <w:spacing w:val="0"/>
                <w:sz w:val="24"/>
                <w:szCs w:val="24"/>
                <w:lang w:eastAsia="en-US"/>
              </w:rPr>
              <w:t>16.-P.</w:t>
            </w:r>
            <w:r w:rsidRPr="00F97D26">
              <w:rPr>
                <w:color w:val="000000"/>
                <w:spacing w:val="0"/>
                <w:sz w:val="24"/>
                <w:szCs w:val="24"/>
                <w:lang w:val="en-US"/>
              </w:rPr>
              <w:t xml:space="preserve"> 38-42.</w:t>
            </w:r>
          </w:p>
          <w:p w:rsidR="007F2BBB" w:rsidRPr="00F97D26" w:rsidRDefault="007F2BBB" w:rsidP="00F97D26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after="120" w:line="240" w:lineRule="auto"/>
              <w:rPr>
                <w:b w:val="0"/>
                <w:sz w:val="24"/>
                <w:szCs w:val="24"/>
                <w:lang w:val="en-US"/>
              </w:rPr>
            </w:pPr>
            <w:r w:rsidRPr="00F97D26">
              <w:rPr>
                <w:b w:val="0"/>
                <w:color w:val="000000"/>
                <w:sz w:val="24"/>
                <w:szCs w:val="24"/>
                <w:lang w:val="en-US"/>
              </w:rPr>
              <w:t>Sakharov P.A., Rostovskii N.V., Khlebnikov A.F., Novikov M.S. Annulation of five- membered cyclic enols with 3-aryl-2H-azirines: Catalytic versus non-catalytic cycloaddition // Tetrahedron. - 2017. - Vol. 73. - P. 4663-4670.</w:t>
            </w:r>
          </w:p>
          <w:p w:rsidR="007F2BBB" w:rsidRPr="00F97D26" w:rsidRDefault="007F2BBB" w:rsidP="00F97D26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after="120" w:line="240" w:lineRule="auto"/>
              <w:rPr>
                <w:b w:val="0"/>
                <w:sz w:val="24"/>
                <w:szCs w:val="24"/>
                <w:lang w:val="en-US"/>
              </w:rPr>
            </w:pPr>
            <w:r w:rsidRPr="00F97D26">
              <w:rPr>
                <w:b w:val="0"/>
                <w:color w:val="000000"/>
                <w:sz w:val="24"/>
                <w:szCs w:val="24"/>
                <w:lang w:val="en-US"/>
              </w:rPr>
              <w:t>Rostovskii N.V., Agafonova A.V., Smetanin I.A., Novikov M.S., Khlebnikov A.F., Ruvinskaya J.O., Starova G.L. Metal-Catalyzed Isomerization of 5-Heteroatom-Substituted Isoxazoles as a New Route to 2-Halo-2H-azirines // Synthesis. - 2017. - Vol. 49. - P. 4478</w:t>
            </w:r>
            <w:r w:rsidRPr="00F97D26">
              <w:rPr>
                <w:b w:val="0"/>
                <w:color w:val="000000"/>
                <w:sz w:val="24"/>
                <w:szCs w:val="24"/>
                <w:lang w:val="en-US"/>
              </w:rPr>
              <w:softHyphen/>
              <w:t>4488.</w:t>
            </w:r>
          </w:p>
          <w:p w:rsidR="007F2BBB" w:rsidRPr="00F97D26" w:rsidRDefault="007F2BBB" w:rsidP="00F97D26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after="120" w:line="240" w:lineRule="auto"/>
              <w:rPr>
                <w:b w:val="0"/>
                <w:sz w:val="24"/>
                <w:szCs w:val="24"/>
                <w:lang w:val="en-US"/>
              </w:rPr>
            </w:pPr>
            <w:r w:rsidRPr="00F97D26">
              <w:rPr>
                <w:b w:val="0"/>
                <w:color w:val="000000"/>
                <w:sz w:val="24"/>
                <w:szCs w:val="24"/>
                <w:lang w:val="en-US"/>
              </w:rPr>
              <w:t xml:space="preserve">Novikov M.S., Rostovskii N.V., Koronatov A.N., Zavyalov K.V., Zubakin G.V., Khlebnikov A.F., Starova G.L. Synthesis of l,2-Dihydropyrimidine-2-carboxylates via Regioselective Addition of Rhodium(II) Carbenoids to 2H-Azirine-2-carbaldimines // Journal of Organic Chemistry. - 2017. - Vol. 82. - </w:t>
            </w:r>
            <w:r w:rsidRPr="00F97D26">
              <w:rPr>
                <w:rStyle w:val="4Georgi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P. </w:t>
            </w:r>
            <w:r w:rsidRPr="00F97D26">
              <w:rPr>
                <w:b w:val="0"/>
                <w:color w:val="000000"/>
                <w:sz w:val="24"/>
                <w:szCs w:val="24"/>
                <w:lang w:val="en-US"/>
              </w:rPr>
              <w:t>13396-13404.</w:t>
            </w:r>
          </w:p>
          <w:p w:rsidR="007F2BBB" w:rsidRPr="00F97D26" w:rsidRDefault="007F2BBB" w:rsidP="00F97D26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after="120" w:line="240" w:lineRule="auto"/>
              <w:rPr>
                <w:b w:val="0"/>
                <w:sz w:val="24"/>
                <w:szCs w:val="24"/>
              </w:rPr>
            </w:pPr>
            <w:r w:rsidRPr="00F97D26">
              <w:rPr>
                <w:b w:val="0"/>
                <w:color w:val="000000"/>
                <w:sz w:val="24"/>
                <w:szCs w:val="24"/>
                <w:lang w:val="en-US"/>
              </w:rPr>
              <w:t xml:space="preserve">Galenko E.E., Khlebnikov A.F., Novikov M.S. Isoxazole-azirine isomerization as a reactivity switch in the synthesis of heterocycles // Chemistry of Heterocyclic Compounds. - 2016. - Vol. </w:t>
            </w:r>
            <w:r w:rsidRPr="00F97D26">
              <w:rPr>
                <w:rStyle w:val="41pt"/>
                <w:bCs/>
                <w:sz w:val="24"/>
                <w:szCs w:val="24"/>
                <w:lang w:eastAsia="en-US"/>
              </w:rPr>
              <w:t>52.-P.</w:t>
            </w:r>
            <w:r w:rsidRPr="00F97D26">
              <w:rPr>
                <w:b w:val="0"/>
                <w:color w:val="000000"/>
                <w:sz w:val="24"/>
                <w:szCs w:val="24"/>
                <w:lang w:val="en-US"/>
              </w:rPr>
              <w:t xml:space="preserve"> 637-650.</w:t>
            </w:r>
          </w:p>
        </w:tc>
      </w:tr>
    </w:tbl>
    <w:p w:rsidR="007F2BBB" w:rsidRPr="002F67E1" w:rsidRDefault="007F2BBB" w:rsidP="002F67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7F2BBB" w:rsidRPr="002F67E1" w:rsidSect="00EC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644"/>
    <w:multiLevelType w:val="multilevel"/>
    <w:tmpl w:val="7A70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66"/>
        <w:szCs w:val="6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BE6DBA"/>
    <w:multiLevelType w:val="multilevel"/>
    <w:tmpl w:val="A3B83F5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66"/>
        <w:szCs w:val="6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7901D9C"/>
    <w:multiLevelType w:val="hybridMultilevel"/>
    <w:tmpl w:val="23C46F64"/>
    <w:lvl w:ilvl="0" w:tplc="7D14FFC8">
      <w:start w:val="1"/>
      <w:numFmt w:val="decimal"/>
      <w:lvlText w:val="%1."/>
      <w:lvlJc w:val="left"/>
      <w:pPr>
        <w:ind w:left="284" w:firstLine="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B21CCE"/>
    <w:multiLevelType w:val="multilevel"/>
    <w:tmpl w:val="E202E46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C27458"/>
    <w:multiLevelType w:val="multilevel"/>
    <w:tmpl w:val="6C5A4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02E"/>
    <w:rsid w:val="000057E4"/>
    <w:rsid w:val="000139DB"/>
    <w:rsid w:val="000206CC"/>
    <w:rsid w:val="000232BD"/>
    <w:rsid w:val="00025A00"/>
    <w:rsid w:val="0005035C"/>
    <w:rsid w:val="00052BE0"/>
    <w:rsid w:val="00065FEC"/>
    <w:rsid w:val="00081951"/>
    <w:rsid w:val="00090FBB"/>
    <w:rsid w:val="00091126"/>
    <w:rsid w:val="000F6C84"/>
    <w:rsid w:val="000F7B22"/>
    <w:rsid w:val="00104C0A"/>
    <w:rsid w:val="0012208F"/>
    <w:rsid w:val="00136124"/>
    <w:rsid w:val="00144716"/>
    <w:rsid w:val="0017686D"/>
    <w:rsid w:val="00177E83"/>
    <w:rsid w:val="00185DE1"/>
    <w:rsid w:val="001921D8"/>
    <w:rsid w:val="00194BE7"/>
    <w:rsid w:val="001D2CAE"/>
    <w:rsid w:val="00204E62"/>
    <w:rsid w:val="00206470"/>
    <w:rsid w:val="0025225B"/>
    <w:rsid w:val="0025341D"/>
    <w:rsid w:val="002D765F"/>
    <w:rsid w:val="002F0620"/>
    <w:rsid w:val="002F67E1"/>
    <w:rsid w:val="002F6912"/>
    <w:rsid w:val="00325730"/>
    <w:rsid w:val="00330F8E"/>
    <w:rsid w:val="003342BE"/>
    <w:rsid w:val="00342027"/>
    <w:rsid w:val="00345E5D"/>
    <w:rsid w:val="003521C1"/>
    <w:rsid w:val="00371687"/>
    <w:rsid w:val="00384151"/>
    <w:rsid w:val="0039674A"/>
    <w:rsid w:val="003B2B08"/>
    <w:rsid w:val="003C239D"/>
    <w:rsid w:val="003F7B0C"/>
    <w:rsid w:val="0041154D"/>
    <w:rsid w:val="00417DFF"/>
    <w:rsid w:val="0042461D"/>
    <w:rsid w:val="00427ABF"/>
    <w:rsid w:val="0044672C"/>
    <w:rsid w:val="00456878"/>
    <w:rsid w:val="004E4793"/>
    <w:rsid w:val="004F34D6"/>
    <w:rsid w:val="005233A8"/>
    <w:rsid w:val="005424EF"/>
    <w:rsid w:val="0057484D"/>
    <w:rsid w:val="005C7675"/>
    <w:rsid w:val="005F45F4"/>
    <w:rsid w:val="005F671D"/>
    <w:rsid w:val="005F7B0A"/>
    <w:rsid w:val="00617A67"/>
    <w:rsid w:val="006212C5"/>
    <w:rsid w:val="006355E8"/>
    <w:rsid w:val="00646E30"/>
    <w:rsid w:val="0067024D"/>
    <w:rsid w:val="006860E2"/>
    <w:rsid w:val="00690EC7"/>
    <w:rsid w:val="006C27B1"/>
    <w:rsid w:val="006D021B"/>
    <w:rsid w:val="006D4ED1"/>
    <w:rsid w:val="00715BA7"/>
    <w:rsid w:val="00737843"/>
    <w:rsid w:val="007450BC"/>
    <w:rsid w:val="00771018"/>
    <w:rsid w:val="00784233"/>
    <w:rsid w:val="00787978"/>
    <w:rsid w:val="00790540"/>
    <w:rsid w:val="00790FB1"/>
    <w:rsid w:val="007A668B"/>
    <w:rsid w:val="007B22BB"/>
    <w:rsid w:val="007C0299"/>
    <w:rsid w:val="007F2BBB"/>
    <w:rsid w:val="00821138"/>
    <w:rsid w:val="00823457"/>
    <w:rsid w:val="00835FB9"/>
    <w:rsid w:val="00852F8E"/>
    <w:rsid w:val="0086536A"/>
    <w:rsid w:val="008679AE"/>
    <w:rsid w:val="00877837"/>
    <w:rsid w:val="008831A4"/>
    <w:rsid w:val="008C0F15"/>
    <w:rsid w:val="008E36EE"/>
    <w:rsid w:val="008E59B3"/>
    <w:rsid w:val="009032BD"/>
    <w:rsid w:val="00915E41"/>
    <w:rsid w:val="00925795"/>
    <w:rsid w:val="00941C97"/>
    <w:rsid w:val="009538B9"/>
    <w:rsid w:val="00961C2D"/>
    <w:rsid w:val="009638BE"/>
    <w:rsid w:val="009A1A34"/>
    <w:rsid w:val="009B06D1"/>
    <w:rsid w:val="009D6B2D"/>
    <w:rsid w:val="009E0653"/>
    <w:rsid w:val="009E58E8"/>
    <w:rsid w:val="00A2795F"/>
    <w:rsid w:val="00A37D46"/>
    <w:rsid w:val="00A458B9"/>
    <w:rsid w:val="00A7271A"/>
    <w:rsid w:val="00A91F89"/>
    <w:rsid w:val="00AB1D48"/>
    <w:rsid w:val="00AB2273"/>
    <w:rsid w:val="00AC202E"/>
    <w:rsid w:val="00AE78BB"/>
    <w:rsid w:val="00AF4FFC"/>
    <w:rsid w:val="00AF61D2"/>
    <w:rsid w:val="00B03F1A"/>
    <w:rsid w:val="00B1628B"/>
    <w:rsid w:val="00B173EF"/>
    <w:rsid w:val="00B333C2"/>
    <w:rsid w:val="00BA72AB"/>
    <w:rsid w:val="00BB762C"/>
    <w:rsid w:val="00BC1368"/>
    <w:rsid w:val="00C0467F"/>
    <w:rsid w:val="00C85612"/>
    <w:rsid w:val="00C9710D"/>
    <w:rsid w:val="00CA2737"/>
    <w:rsid w:val="00CC4085"/>
    <w:rsid w:val="00CE44F6"/>
    <w:rsid w:val="00CF4F9D"/>
    <w:rsid w:val="00D026E8"/>
    <w:rsid w:val="00D1351E"/>
    <w:rsid w:val="00D17694"/>
    <w:rsid w:val="00D24D70"/>
    <w:rsid w:val="00D328D1"/>
    <w:rsid w:val="00D43099"/>
    <w:rsid w:val="00D604B9"/>
    <w:rsid w:val="00D73D07"/>
    <w:rsid w:val="00D768B3"/>
    <w:rsid w:val="00D91B83"/>
    <w:rsid w:val="00DA1D01"/>
    <w:rsid w:val="00DB1A19"/>
    <w:rsid w:val="00DD3D4E"/>
    <w:rsid w:val="00DE0794"/>
    <w:rsid w:val="00DE26B3"/>
    <w:rsid w:val="00E508C1"/>
    <w:rsid w:val="00E62369"/>
    <w:rsid w:val="00E63DAC"/>
    <w:rsid w:val="00E9426F"/>
    <w:rsid w:val="00EB5F00"/>
    <w:rsid w:val="00EC719D"/>
    <w:rsid w:val="00ED1889"/>
    <w:rsid w:val="00ED587C"/>
    <w:rsid w:val="00EF2538"/>
    <w:rsid w:val="00EF4773"/>
    <w:rsid w:val="00F105AE"/>
    <w:rsid w:val="00F223D6"/>
    <w:rsid w:val="00F358F4"/>
    <w:rsid w:val="00F45D74"/>
    <w:rsid w:val="00F65D7F"/>
    <w:rsid w:val="00F82E9E"/>
    <w:rsid w:val="00F92564"/>
    <w:rsid w:val="00F9256B"/>
    <w:rsid w:val="00F976EF"/>
    <w:rsid w:val="00F97D26"/>
    <w:rsid w:val="00FC5724"/>
    <w:rsid w:val="00FD2753"/>
    <w:rsid w:val="00FE0F44"/>
    <w:rsid w:val="00FE54F7"/>
    <w:rsid w:val="00F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3F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0232BD"/>
    <w:rPr>
      <w:rFonts w:ascii="Times New Roman" w:hAnsi="Times New Roman" w:cs="Times New Roman"/>
      <w:spacing w:val="-5"/>
      <w:sz w:val="76"/>
      <w:szCs w:val="76"/>
      <w:shd w:val="clear" w:color="auto" w:fill="FFFFFF"/>
    </w:rPr>
  </w:style>
  <w:style w:type="character" w:customStyle="1" w:styleId="33pt">
    <w:name w:val="Основной текст + 33 pt"/>
    <w:aliases w:val="Интервал 0 pt"/>
    <w:basedOn w:val="a"/>
    <w:uiPriority w:val="99"/>
    <w:rsid w:val="000232BD"/>
    <w:rPr>
      <w:color w:val="000000"/>
      <w:spacing w:val="6"/>
      <w:w w:val="100"/>
      <w:position w:val="0"/>
      <w:sz w:val="66"/>
      <w:szCs w:val="66"/>
      <w:lang w:val="en-US"/>
    </w:rPr>
  </w:style>
  <w:style w:type="paragraph" w:customStyle="1" w:styleId="1">
    <w:name w:val="Основной текст1"/>
    <w:basedOn w:val="Normal"/>
    <w:link w:val="a"/>
    <w:uiPriority w:val="99"/>
    <w:rsid w:val="000232BD"/>
    <w:pPr>
      <w:widowControl w:val="0"/>
      <w:shd w:val="clear" w:color="auto" w:fill="FFFFFF"/>
      <w:spacing w:after="0" w:line="1005" w:lineRule="exact"/>
    </w:pPr>
    <w:rPr>
      <w:rFonts w:ascii="Times New Roman" w:eastAsia="Times New Roman" w:hAnsi="Times New Roman"/>
      <w:spacing w:val="-5"/>
      <w:sz w:val="76"/>
      <w:szCs w:val="76"/>
    </w:rPr>
  </w:style>
  <w:style w:type="character" w:styleId="Hyperlink">
    <w:name w:val="Hyperlink"/>
    <w:basedOn w:val="DefaultParagraphFont"/>
    <w:uiPriority w:val="99"/>
    <w:rsid w:val="000232BD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99"/>
    <w:qFormat/>
    <w:rsid w:val="000232BD"/>
    <w:pPr>
      <w:ind w:left="720"/>
      <w:contextualSpacing/>
    </w:pPr>
  </w:style>
  <w:style w:type="character" w:customStyle="1" w:styleId="33pt1">
    <w:name w:val="Основной текст + 33 pt1"/>
    <w:aliases w:val="Интервал 3 pt"/>
    <w:basedOn w:val="a"/>
    <w:uiPriority w:val="99"/>
    <w:rsid w:val="000232BD"/>
    <w:rPr>
      <w:color w:val="000000"/>
      <w:spacing w:val="79"/>
      <w:w w:val="100"/>
      <w:position w:val="0"/>
      <w:sz w:val="66"/>
      <w:szCs w:val="66"/>
      <w:u w:val="none"/>
      <w:lang w:val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232BD"/>
    <w:rPr>
      <w:rFonts w:ascii="Times New Roman" w:hAnsi="Times New Roman" w:cs="Times New Roman"/>
      <w:spacing w:val="6"/>
      <w:sz w:val="66"/>
      <w:szCs w:val="6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232BD"/>
    <w:pPr>
      <w:widowControl w:val="0"/>
      <w:shd w:val="clear" w:color="auto" w:fill="FFFFFF"/>
      <w:spacing w:after="0" w:line="855" w:lineRule="exact"/>
      <w:jc w:val="both"/>
    </w:pPr>
    <w:rPr>
      <w:rFonts w:ascii="Times New Roman" w:eastAsia="Times New Roman" w:hAnsi="Times New Roman"/>
      <w:spacing w:val="6"/>
      <w:sz w:val="66"/>
      <w:szCs w:val="66"/>
    </w:rPr>
  </w:style>
  <w:style w:type="character" w:customStyle="1" w:styleId="210pt">
    <w:name w:val="Основной текст (2) + 10 pt"/>
    <w:aliases w:val="Полужирный,Интервал 0 pt4"/>
    <w:basedOn w:val="2"/>
    <w:uiPriority w:val="99"/>
    <w:rsid w:val="002F67E1"/>
    <w:rPr>
      <w:b/>
      <w:bCs/>
      <w:color w:val="000000"/>
      <w:spacing w:val="-3"/>
      <w:w w:val="100"/>
      <w:position w:val="0"/>
      <w:sz w:val="20"/>
      <w:szCs w:val="20"/>
      <w:u w:val="none"/>
      <w:lang w:val="en-US"/>
    </w:rPr>
  </w:style>
  <w:style w:type="character" w:customStyle="1" w:styleId="210pt2">
    <w:name w:val="Основной текст (2) + 10 pt2"/>
    <w:aliases w:val="Полужирный1,Малые прописные,Интервал 0 pt3"/>
    <w:basedOn w:val="2"/>
    <w:uiPriority w:val="99"/>
    <w:rsid w:val="002F67E1"/>
    <w:rPr>
      <w:b/>
      <w:bCs/>
      <w:smallCaps/>
      <w:color w:val="000000"/>
      <w:spacing w:val="-3"/>
      <w:w w:val="100"/>
      <w:position w:val="0"/>
      <w:sz w:val="20"/>
      <w:szCs w:val="20"/>
      <w:u w:val="none"/>
      <w:lang w:val="en-US"/>
    </w:rPr>
  </w:style>
  <w:style w:type="character" w:customStyle="1" w:styleId="210pt1">
    <w:name w:val="Основной текст (2) + 10 pt1"/>
    <w:aliases w:val="Курсив,Интервал 0 pt2"/>
    <w:basedOn w:val="2"/>
    <w:uiPriority w:val="99"/>
    <w:rsid w:val="002F67E1"/>
    <w:rPr>
      <w:i/>
      <w:iCs/>
      <w:color w:val="000000"/>
      <w:spacing w:val="4"/>
      <w:w w:val="100"/>
      <w:position w:val="0"/>
      <w:sz w:val="20"/>
      <w:szCs w:val="20"/>
      <w:u w:val="none"/>
      <w:lang w:val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F67E1"/>
    <w:rPr>
      <w:rFonts w:ascii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character" w:customStyle="1" w:styleId="41pt">
    <w:name w:val="Основной текст (4) + Интервал 1 pt"/>
    <w:basedOn w:val="4"/>
    <w:uiPriority w:val="99"/>
    <w:rsid w:val="002F67E1"/>
    <w:rPr>
      <w:color w:val="000000"/>
      <w:spacing w:val="24"/>
      <w:w w:val="100"/>
      <w:position w:val="0"/>
      <w:lang w:val="en-US"/>
    </w:rPr>
  </w:style>
  <w:style w:type="character" w:customStyle="1" w:styleId="4Georgia">
    <w:name w:val="Основной текст (4) + Georgia"/>
    <w:aliases w:val="9,5 pt,Не полужирный,Интервал 0 pt1"/>
    <w:basedOn w:val="4"/>
    <w:uiPriority w:val="99"/>
    <w:rsid w:val="002F67E1"/>
    <w:rPr>
      <w:rFonts w:ascii="Georgia" w:eastAsia="Times New Roman" w:hAnsi="Georgia" w:cs="Georgia"/>
      <w:color w:val="000000"/>
      <w:spacing w:val="0"/>
      <w:w w:val="100"/>
      <w:position w:val="0"/>
      <w:sz w:val="19"/>
      <w:szCs w:val="19"/>
      <w:lang w:val="en-US"/>
    </w:rPr>
  </w:style>
  <w:style w:type="paragraph" w:customStyle="1" w:styleId="40">
    <w:name w:val="Основной текст (4)"/>
    <w:basedOn w:val="Normal"/>
    <w:link w:val="4"/>
    <w:uiPriority w:val="99"/>
    <w:rsid w:val="002F67E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pacing w:val="-3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rsid w:val="002F67E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.chem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553</Words>
  <Characters>3156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Полякова</cp:lastModifiedBy>
  <cp:revision>6</cp:revision>
  <dcterms:created xsi:type="dcterms:W3CDTF">2019-02-06T09:01:00Z</dcterms:created>
  <dcterms:modified xsi:type="dcterms:W3CDTF">2019-03-14T09:45:00Z</dcterms:modified>
</cp:coreProperties>
</file>